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25257" w14:textId="77777777" w:rsidR="00364691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Индивидуальный образовательный маршрут</w:t>
      </w:r>
    </w:p>
    <w:tbl>
      <w:tblPr>
        <w:tblStyle w:val="ae"/>
        <w:tblW w:w="14802" w:type="dxa"/>
        <w:tblLayout w:type="fixed"/>
        <w:tblLook w:val="04A0" w:firstRow="1" w:lastRow="0" w:firstColumn="1" w:lastColumn="0" w:noHBand="0" w:noVBand="1"/>
      </w:tblPr>
      <w:tblGrid>
        <w:gridCol w:w="2416"/>
        <w:gridCol w:w="3636"/>
        <w:gridCol w:w="2161"/>
        <w:gridCol w:w="2840"/>
        <w:gridCol w:w="1442"/>
        <w:gridCol w:w="2307"/>
      </w:tblGrid>
      <w:tr w:rsidR="00364691" w14:paraId="7F311F7C" w14:textId="77777777">
        <w:tc>
          <w:tcPr>
            <w:tcW w:w="2415" w:type="dxa"/>
          </w:tcPr>
          <w:p w14:paraId="284DC4AD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 полностью</w:t>
            </w:r>
          </w:p>
        </w:tc>
        <w:tc>
          <w:tcPr>
            <w:tcW w:w="12386" w:type="dxa"/>
            <w:gridSpan w:val="5"/>
            <w:shd w:val="clear" w:color="auto" w:fill="C5E0B3" w:themeFill="accent6" w:themeFillTint="66"/>
          </w:tcPr>
          <w:p w14:paraId="4A7ED7FF" w14:textId="77777777" w:rsidR="00364691" w:rsidRDefault="000000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Соловьева Елена Игоревна</w:t>
            </w:r>
          </w:p>
        </w:tc>
      </w:tr>
      <w:tr w:rsidR="00364691" w14:paraId="39FC0448" w14:textId="77777777">
        <w:tc>
          <w:tcPr>
            <w:tcW w:w="2415" w:type="dxa"/>
          </w:tcPr>
          <w:p w14:paraId="1A91CDB0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организация (Полное наименование по Уставу)</w:t>
            </w:r>
          </w:p>
        </w:tc>
        <w:tc>
          <w:tcPr>
            <w:tcW w:w="12386" w:type="dxa"/>
            <w:gridSpan w:val="5"/>
            <w:shd w:val="clear" w:color="auto" w:fill="C5E0B3" w:themeFill="accent6" w:themeFillTint="66"/>
          </w:tcPr>
          <w:p w14:paraId="668C934E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691" w14:paraId="799EFD2E" w14:textId="77777777">
        <w:tc>
          <w:tcPr>
            <w:tcW w:w="2415" w:type="dxa"/>
          </w:tcPr>
          <w:p w14:paraId="143D1C0B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Занимаемая должность, с указанием преподаваемого(ых) предмета(ов)  </w:t>
            </w:r>
          </w:p>
        </w:tc>
        <w:tc>
          <w:tcPr>
            <w:tcW w:w="12386" w:type="dxa"/>
            <w:gridSpan w:val="5"/>
            <w:shd w:val="clear" w:color="auto" w:fill="C5E0B3" w:themeFill="accent6" w:themeFillTint="66"/>
          </w:tcPr>
          <w:p w14:paraId="07699C54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691" w14:paraId="4B744CC5" w14:textId="77777777">
        <w:tc>
          <w:tcPr>
            <w:tcW w:w="2415" w:type="dxa"/>
          </w:tcPr>
          <w:p w14:paraId="6363D687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2386" w:type="dxa"/>
            <w:gridSpan w:val="5"/>
            <w:shd w:val="clear" w:color="auto" w:fill="C5E0B3" w:themeFill="accent6" w:themeFillTint="66"/>
          </w:tcPr>
          <w:p w14:paraId="0829ECF6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691" w14:paraId="6ADF7611" w14:textId="77777777">
        <w:tc>
          <w:tcPr>
            <w:tcW w:w="2415" w:type="dxa"/>
          </w:tcPr>
          <w:p w14:paraId="47B1EC45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Тема самообразования</w:t>
            </w:r>
          </w:p>
          <w:p w14:paraId="0FC1F095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72B9E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6" w:type="dxa"/>
            <w:gridSpan w:val="5"/>
            <w:shd w:val="clear" w:color="auto" w:fill="FF0000"/>
          </w:tcPr>
          <w:p w14:paraId="45911BAC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691" w14:paraId="69A1B74B" w14:textId="77777777">
        <w:tc>
          <w:tcPr>
            <w:tcW w:w="2415" w:type="dxa"/>
          </w:tcPr>
          <w:p w14:paraId="19C14930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3636" w:type="dxa"/>
          </w:tcPr>
          <w:p w14:paraId="27217634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Профессиональные дефициты </w:t>
            </w:r>
          </w:p>
        </w:tc>
        <w:tc>
          <w:tcPr>
            <w:tcW w:w="2161" w:type="dxa"/>
          </w:tcPr>
          <w:p w14:paraId="49C07278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2840" w:type="dxa"/>
          </w:tcPr>
          <w:p w14:paraId="76F44DAB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1442" w:type="dxa"/>
          </w:tcPr>
          <w:p w14:paraId="15547E6D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Примерное время (мм.гггг)</w:t>
            </w:r>
          </w:p>
        </w:tc>
        <w:tc>
          <w:tcPr>
            <w:tcW w:w="2307" w:type="dxa"/>
          </w:tcPr>
          <w:p w14:paraId="6582E540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предъявления результата</w:t>
            </w:r>
          </w:p>
        </w:tc>
      </w:tr>
      <w:tr w:rsidR="00364691" w14:paraId="76988F4F" w14:textId="77777777">
        <w:tc>
          <w:tcPr>
            <w:tcW w:w="2415" w:type="dxa"/>
          </w:tcPr>
          <w:p w14:paraId="7C01996D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Диагностика профессиональных дефицитов</w:t>
            </w:r>
          </w:p>
        </w:tc>
        <w:tc>
          <w:tcPr>
            <w:tcW w:w="3636" w:type="dxa"/>
          </w:tcPr>
          <w:p w14:paraId="6467DAFD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Самооценка на основе прохождения оценки предметных и методических компетенций и/или других профессиональных диагностик (по технологии объективного оценивания профессионального потенциала и продуктивности деятельности руководящих и педагогических работников образовательных организаций SelfTesting.exe)</w:t>
            </w:r>
          </w:p>
        </w:tc>
        <w:tc>
          <w:tcPr>
            <w:tcW w:w="2161" w:type="dxa"/>
          </w:tcPr>
          <w:p w14:paraId="7F49076E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Определение уровня профессиональных компетенций</w:t>
            </w:r>
          </w:p>
        </w:tc>
        <w:tc>
          <w:tcPr>
            <w:tcW w:w="2840" w:type="dxa"/>
          </w:tcPr>
          <w:p w14:paraId="2FAEF9E7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Участие в программе обследования по технологии объективного оценивания профессионального потенциала и продуктивности деятельности руководящих и педагогических работников образовательных организаций SelfTesting.exe</w:t>
            </w:r>
          </w:p>
        </w:tc>
        <w:tc>
          <w:tcPr>
            <w:tcW w:w="1442" w:type="dxa"/>
          </w:tcPr>
          <w:p w14:paraId="66B5DEF8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05.2022</w:t>
            </w:r>
          </w:p>
        </w:tc>
        <w:tc>
          <w:tcPr>
            <w:tcW w:w="2307" w:type="dxa"/>
          </w:tcPr>
          <w:p w14:paraId="6A37B7F1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Выгрузка данных</w:t>
            </w:r>
          </w:p>
        </w:tc>
      </w:tr>
      <w:tr w:rsidR="00364691" w14:paraId="312CEB79" w14:textId="77777777">
        <w:tc>
          <w:tcPr>
            <w:tcW w:w="2415" w:type="dxa"/>
            <w:vMerge w:val="restart"/>
          </w:tcPr>
          <w:p w14:paraId="55BEC614" w14:textId="77777777" w:rsidR="00364691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1.1. Профессионально-технологическая компетентность. </w:t>
            </w:r>
          </w:p>
          <w:p w14:paraId="12C1DB30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1.1.1. Деятельностные компоненты</w:t>
            </w:r>
          </w:p>
        </w:tc>
        <w:tc>
          <w:tcPr>
            <w:tcW w:w="3636" w:type="dxa"/>
          </w:tcPr>
          <w:p w14:paraId="320285D3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1.1.1.1. Общеметодическая подготовка, в том числе: умения по использованию элементов педагогического творчества (использование собственных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методических приёмов) при проведении занятий</w:t>
            </w:r>
          </w:p>
        </w:tc>
        <w:tc>
          <w:tcPr>
            <w:tcW w:w="2161" w:type="dxa"/>
          </w:tcPr>
          <w:p w14:paraId="25D4AAC6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Обратить внимание на выбор форм, средств и методических приемов при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проведении занятий: определить наиболее результативные и увеличить частоту их применения</w:t>
            </w:r>
          </w:p>
        </w:tc>
        <w:tc>
          <w:tcPr>
            <w:tcW w:w="2840" w:type="dxa"/>
          </w:tcPr>
          <w:p w14:paraId="6AA82D77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Обратиться к помощи тьютора </w:t>
            </w:r>
          </w:p>
          <w:p w14:paraId="50E52FA2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6127EE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459347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Участие в работе профессиональных сообществ</w:t>
            </w:r>
          </w:p>
        </w:tc>
        <w:tc>
          <w:tcPr>
            <w:tcW w:w="1442" w:type="dxa"/>
          </w:tcPr>
          <w:p w14:paraId="252FDF04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09.2022</w:t>
            </w:r>
          </w:p>
          <w:p w14:paraId="388B5639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77A445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5C38F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10.2022</w:t>
            </w:r>
          </w:p>
        </w:tc>
        <w:tc>
          <w:tcPr>
            <w:tcW w:w="2307" w:type="dxa"/>
          </w:tcPr>
          <w:p w14:paraId="658C0C47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План совместных действий с тьютором</w:t>
            </w:r>
          </w:p>
          <w:p w14:paraId="48BFFCFF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9B07C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44376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Протокол заседания РМО (ШМО, рабочей группы и т.п.)</w:t>
            </w:r>
          </w:p>
        </w:tc>
      </w:tr>
      <w:tr w:rsidR="00364691" w14:paraId="3029601B" w14:textId="77777777">
        <w:tc>
          <w:tcPr>
            <w:tcW w:w="2415" w:type="dxa"/>
            <w:vMerge/>
          </w:tcPr>
          <w:p w14:paraId="23524020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2572C3D3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1.1.1.2. Владение современными технологиями обучения и воспитания</w:t>
            </w:r>
          </w:p>
        </w:tc>
        <w:tc>
          <w:tcPr>
            <w:tcW w:w="2161" w:type="dxa"/>
          </w:tcPr>
          <w:p w14:paraId="3ECF31F8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Обучиться современным технологиям обучения и воспитания, преимущественно, цифровым. Применять данные технологии на занятиях</w:t>
            </w:r>
          </w:p>
        </w:tc>
        <w:tc>
          <w:tcPr>
            <w:tcW w:w="2840" w:type="dxa"/>
          </w:tcPr>
          <w:p w14:paraId="2DBCD967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Повышение квалификации на курсах Академии Минпросвещения РФ «Цифровые технологии в образовании» и/или «Проектирование цифрового урока» </w:t>
            </w:r>
          </w:p>
          <w:p w14:paraId="40ED03E2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Применение цифровых технологий на занятиях (частично)</w:t>
            </w:r>
          </w:p>
        </w:tc>
        <w:tc>
          <w:tcPr>
            <w:tcW w:w="1442" w:type="dxa"/>
          </w:tcPr>
          <w:p w14:paraId="5FBAC92B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09.2022 – 12.2022</w:t>
            </w:r>
          </w:p>
          <w:p w14:paraId="1BC46F2F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EA1B84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2E6EB3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59710A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26653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2C41E3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88318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10.2022</w:t>
            </w:r>
          </w:p>
        </w:tc>
        <w:tc>
          <w:tcPr>
            <w:tcW w:w="2307" w:type="dxa"/>
          </w:tcPr>
          <w:p w14:paraId="0DFA2390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 о ПК</w:t>
            </w:r>
          </w:p>
          <w:p w14:paraId="5032F7BF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72936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4D9C2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2927D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AA82ED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DA84E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DEA0A4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C5610F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Разработки уроков, дидактические материалы, наглядные пособия</w:t>
            </w:r>
          </w:p>
        </w:tc>
      </w:tr>
      <w:tr w:rsidR="00364691" w14:paraId="707064E9" w14:textId="77777777">
        <w:tc>
          <w:tcPr>
            <w:tcW w:w="2415" w:type="dxa"/>
            <w:vMerge/>
          </w:tcPr>
          <w:p w14:paraId="3E58B5C3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6C41DE64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1.1.1.3. Владение технологиями педагогической диагностики в рамках своей профессиональной компетенции</w:t>
            </w:r>
          </w:p>
        </w:tc>
        <w:tc>
          <w:tcPr>
            <w:tcW w:w="2161" w:type="dxa"/>
          </w:tcPr>
          <w:p w14:paraId="35FD9964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Обучиться современным технологиям педагогической диагностики. Овладеть и применять на практике различные формы диагностики качества обучения </w:t>
            </w:r>
          </w:p>
        </w:tc>
        <w:tc>
          <w:tcPr>
            <w:tcW w:w="2840" w:type="dxa"/>
          </w:tcPr>
          <w:p w14:paraId="5CF25CEE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Специальная литература по теме. Изучение и применение на занятиях информации о различных формах педагогической диагностики, включая тестирование разных видов, открытые вопросы и т.д. на материале практико-ориентированных ситуаций </w:t>
            </w:r>
          </w:p>
        </w:tc>
        <w:tc>
          <w:tcPr>
            <w:tcW w:w="1442" w:type="dxa"/>
          </w:tcPr>
          <w:p w14:paraId="58E3FADD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06.2022 – 09.2022</w:t>
            </w:r>
          </w:p>
        </w:tc>
        <w:tc>
          <w:tcPr>
            <w:tcW w:w="2307" w:type="dxa"/>
          </w:tcPr>
          <w:p w14:paraId="3D1BD969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Тексты проверочных работ различных видов: контрольные, срезовые, самостоятельные и т.д.</w:t>
            </w:r>
          </w:p>
        </w:tc>
      </w:tr>
      <w:tr w:rsidR="00364691" w14:paraId="56DB8B5E" w14:textId="77777777">
        <w:tc>
          <w:tcPr>
            <w:tcW w:w="2415" w:type="dxa"/>
            <w:vMerge/>
          </w:tcPr>
          <w:p w14:paraId="22DC41B2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76D117A9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1.1.1.4. Постоянное совершенствование владения методическими приемами, педагогическими средствами, формами организации образовательного процесса и содержанием проводимых с обучающимися (воспитанниками) занятий</w:t>
            </w:r>
          </w:p>
          <w:p w14:paraId="4E85B1F8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A094F6E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shd w:val="clear" w:color="auto" w:fill="auto"/>
          </w:tcPr>
          <w:p w14:paraId="52393515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Возможно, обратиться к помощи тьютора и/или наставника</w:t>
            </w:r>
          </w:p>
        </w:tc>
        <w:tc>
          <w:tcPr>
            <w:tcW w:w="1442" w:type="dxa"/>
            <w:shd w:val="clear" w:color="auto" w:fill="auto"/>
          </w:tcPr>
          <w:p w14:paraId="77B645DC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09.2022 – 12.2022</w:t>
            </w:r>
          </w:p>
        </w:tc>
        <w:tc>
          <w:tcPr>
            <w:tcW w:w="2307" w:type="dxa"/>
            <w:shd w:val="clear" w:color="auto" w:fill="auto"/>
          </w:tcPr>
          <w:p w14:paraId="26A303F5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Разработки уроков, дидактические материалы, наглядные пособия</w:t>
            </w:r>
          </w:p>
        </w:tc>
      </w:tr>
      <w:tr w:rsidR="00364691" w14:paraId="1ECE3649" w14:textId="77777777">
        <w:tc>
          <w:tcPr>
            <w:tcW w:w="2415" w:type="dxa"/>
            <w:vMerge w:val="restart"/>
          </w:tcPr>
          <w:p w14:paraId="3F7E8C49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1.1.2. Знаниевые компоненты</w:t>
            </w:r>
          </w:p>
        </w:tc>
        <w:tc>
          <w:tcPr>
            <w:tcW w:w="3636" w:type="dxa"/>
          </w:tcPr>
          <w:p w14:paraId="74D89F03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1.1.2.2. Прикладные знания теории общей педагогики</w:t>
            </w:r>
          </w:p>
        </w:tc>
        <w:tc>
          <w:tcPr>
            <w:tcW w:w="2161" w:type="dxa"/>
          </w:tcPr>
          <w:p w14:paraId="355935C5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Повысить уровень владения основами общей педагогики</w:t>
            </w:r>
          </w:p>
        </w:tc>
        <w:tc>
          <w:tcPr>
            <w:tcW w:w="2840" w:type="dxa"/>
          </w:tcPr>
          <w:p w14:paraId="3A708DD3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Самообразование по основам общей педагогики</w:t>
            </w:r>
          </w:p>
          <w:p w14:paraId="0AFDA788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10B1A5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BEB58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Повышение квалификации на курсах Академии Минпросвещения РФ </w:t>
            </w:r>
            <w:hyperlink r:id="rId4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https://apkpro.ru/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и/или ГБУ ДПО РО РИПК и ППРО </w:t>
            </w:r>
            <w:hyperlink r:id="rId5">
              <w:r>
                <w:rPr>
                  <w:rFonts w:ascii="Times New Roman" w:eastAsia="Calibri" w:hAnsi="Times New Roman" w:cs="Times New Roman"/>
                  <w:sz w:val="20"/>
                  <w:szCs w:val="20"/>
                </w:rPr>
                <w:t>https://www.ripkro.ru/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2" w:type="dxa"/>
          </w:tcPr>
          <w:p w14:paraId="3C007818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06.2022 – 08.2022</w:t>
            </w:r>
          </w:p>
          <w:p w14:paraId="790C047C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50C18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DE916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63A7D6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09.2022 – 12.2022</w:t>
            </w:r>
          </w:p>
        </w:tc>
        <w:tc>
          <w:tcPr>
            <w:tcW w:w="2307" w:type="dxa"/>
          </w:tcPr>
          <w:p w14:paraId="222ABB73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65E43F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F22AF0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6222A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96B16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 о ПК</w:t>
            </w:r>
          </w:p>
        </w:tc>
      </w:tr>
      <w:tr w:rsidR="00364691" w14:paraId="5884383F" w14:textId="77777777">
        <w:tc>
          <w:tcPr>
            <w:tcW w:w="2415" w:type="dxa"/>
            <w:vMerge/>
          </w:tcPr>
          <w:p w14:paraId="68055BC5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309E78D2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1.1.2.4. Прикладные знания в области возрастной физиологии и гигиены обучающихся</w:t>
            </w:r>
          </w:p>
        </w:tc>
        <w:tc>
          <w:tcPr>
            <w:tcW w:w="2161" w:type="dxa"/>
          </w:tcPr>
          <w:p w14:paraId="4A8DEB7A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Дополнить знания в области возрастной физиологии и гигиены обучающихся: специальная литература по теме</w:t>
            </w:r>
          </w:p>
        </w:tc>
        <w:tc>
          <w:tcPr>
            <w:tcW w:w="2840" w:type="dxa"/>
          </w:tcPr>
          <w:p w14:paraId="418F8355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Изучение специальной литературы по теме: например, учебное пособие Обреимова Н.И., Петрухин А.С. «Основы анатомии, физиологии и гигиены детей и подростков». - М., 2000;</w:t>
            </w:r>
          </w:p>
          <w:p w14:paraId="39AE2FD1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Анисимова Н.В., Каралашвили Е.А. «Гигиеническая оценка условий обучения школьников». - М., 2002</w:t>
            </w:r>
          </w:p>
          <w:p w14:paraId="6A6D39E4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14:paraId="7B52DF47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 06.2022</w:t>
            </w:r>
          </w:p>
        </w:tc>
        <w:tc>
          <w:tcPr>
            <w:tcW w:w="2307" w:type="dxa"/>
          </w:tcPr>
          <w:p w14:paraId="354CA5DF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691" w14:paraId="225C92D5" w14:textId="77777777">
        <w:tc>
          <w:tcPr>
            <w:tcW w:w="2415" w:type="dxa"/>
            <w:vMerge w:val="restart"/>
          </w:tcPr>
          <w:p w14:paraId="636EB9BA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1.2. Профессионально-социальная компетентность</w:t>
            </w:r>
          </w:p>
        </w:tc>
        <w:tc>
          <w:tcPr>
            <w:tcW w:w="3636" w:type="dxa"/>
          </w:tcPr>
          <w:p w14:paraId="29D8038A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1.2.1. Умение соотносить личные интересы с потребностями участников образовательного процесса, социума</w:t>
            </w:r>
          </w:p>
        </w:tc>
        <w:tc>
          <w:tcPr>
            <w:tcW w:w="2161" w:type="dxa"/>
          </w:tcPr>
          <w:p w14:paraId="5F0C9F58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Подобрать диагностические материалы (анкеты, опросы), которые помогут определить потребности обучающихся и родителей. </w:t>
            </w:r>
          </w:p>
        </w:tc>
        <w:tc>
          <w:tcPr>
            <w:tcW w:w="2840" w:type="dxa"/>
          </w:tcPr>
          <w:p w14:paraId="0249E77D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Отобрать материал для проведения диагностики потребностей обучающихся и родителей. Выстроить систему использования результатов диагностики в образовательном процессе. Продумать использование результатов диагностики. </w:t>
            </w:r>
          </w:p>
        </w:tc>
        <w:tc>
          <w:tcPr>
            <w:tcW w:w="1442" w:type="dxa"/>
          </w:tcPr>
          <w:p w14:paraId="684244D4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09.2022 – 12.2022</w:t>
            </w:r>
          </w:p>
        </w:tc>
        <w:tc>
          <w:tcPr>
            <w:tcW w:w="2307" w:type="dxa"/>
          </w:tcPr>
          <w:p w14:paraId="51576F7B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Анкеты обучающихся и родителей, форма анализа результатов анкет (выступление на родительском собрании, на классном часе и т.п.)</w:t>
            </w:r>
          </w:p>
        </w:tc>
      </w:tr>
      <w:tr w:rsidR="00364691" w14:paraId="5B572E08" w14:textId="77777777">
        <w:tc>
          <w:tcPr>
            <w:tcW w:w="2415" w:type="dxa"/>
            <w:vMerge/>
          </w:tcPr>
          <w:p w14:paraId="5479C45A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5E6E9BC4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1.2.3. Готовность конструктивно разрешать конфликтные ситуации в профессиональной деятельности</w:t>
            </w:r>
          </w:p>
        </w:tc>
        <w:tc>
          <w:tcPr>
            <w:tcW w:w="2161" w:type="dxa"/>
          </w:tcPr>
          <w:p w14:paraId="545A9DB2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Дополнить знания в области конфликтологии с обязательным рассмотрением конкретных кейсов конфликтных ситуаций.</w:t>
            </w:r>
          </w:p>
        </w:tc>
        <w:tc>
          <w:tcPr>
            <w:tcW w:w="2840" w:type="dxa"/>
          </w:tcPr>
          <w:p w14:paraId="33609A4B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Специальная литература.</w:t>
            </w:r>
          </w:p>
          <w:p w14:paraId="1C0C06EA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72066B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Возможно, обратиться к помощи тьютора.</w:t>
            </w:r>
          </w:p>
        </w:tc>
        <w:tc>
          <w:tcPr>
            <w:tcW w:w="1442" w:type="dxa"/>
          </w:tcPr>
          <w:p w14:paraId="756CEE51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10.2022 – 12.2022</w:t>
            </w:r>
          </w:p>
        </w:tc>
        <w:tc>
          <w:tcPr>
            <w:tcW w:w="2307" w:type="dxa"/>
          </w:tcPr>
          <w:p w14:paraId="6EFF8326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691" w14:paraId="6557C835" w14:textId="77777777">
        <w:tc>
          <w:tcPr>
            <w:tcW w:w="2415" w:type="dxa"/>
            <w:vMerge/>
          </w:tcPr>
          <w:p w14:paraId="3A8DD208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6DBF50AC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1.2.4. Готовность поддерживать демократические принципы отношений в профессиональной деятельности</w:t>
            </w:r>
          </w:p>
        </w:tc>
        <w:tc>
          <w:tcPr>
            <w:tcW w:w="2161" w:type="dxa"/>
          </w:tcPr>
          <w:p w14:paraId="5F86D988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Поставить задачу личного участия в различных профессиональных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сообществах, в т.ч. в рабочих группах по решению локальных задач педагогического коллектива. </w:t>
            </w:r>
          </w:p>
        </w:tc>
        <w:tc>
          <w:tcPr>
            <w:tcW w:w="2840" w:type="dxa"/>
          </w:tcPr>
          <w:p w14:paraId="53542AC5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Активизировать личное участие в работе ШМО, РМО с обязательным выступлением на этих мероприятиях.</w:t>
            </w:r>
          </w:p>
          <w:p w14:paraId="5EF9A4C7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Обратиться к помощи наставника. </w:t>
            </w:r>
          </w:p>
        </w:tc>
        <w:tc>
          <w:tcPr>
            <w:tcW w:w="1442" w:type="dxa"/>
          </w:tcPr>
          <w:p w14:paraId="2A333EA3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10.2022 – 12.2022</w:t>
            </w:r>
          </w:p>
        </w:tc>
        <w:tc>
          <w:tcPr>
            <w:tcW w:w="2307" w:type="dxa"/>
          </w:tcPr>
          <w:p w14:paraId="0AF6AC9D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Презентация выступлений на ШМО и/или РМО.</w:t>
            </w:r>
          </w:p>
          <w:p w14:paraId="3448BBC2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Беседы с наставником.</w:t>
            </w:r>
          </w:p>
        </w:tc>
      </w:tr>
      <w:tr w:rsidR="00364691" w14:paraId="30F79966" w14:textId="77777777">
        <w:tc>
          <w:tcPr>
            <w:tcW w:w="2415" w:type="dxa"/>
            <w:vMerge w:val="restart"/>
          </w:tcPr>
          <w:p w14:paraId="73A88513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1.6. Правовая компетентность</w:t>
            </w:r>
          </w:p>
        </w:tc>
        <w:tc>
          <w:tcPr>
            <w:tcW w:w="3636" w:type="dxa"/>
          </w:tcPr>
          <w:p w14:paraId="2306125B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1.6.2. Знание Конвенции ООН о правах ребенка как основного международного правового акта, действующего в сфере образования на территории Российской Федерации</w:t>
            </w:r>
          </w:p>
        </w:tc>
        <w:tc>
          <w:tcPr>
            <w:tcW w:w="2161" w:type="dxa"/>
          </w:tcPr>
          <w:p w14:paraId="3AFAE8A1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</w:tcPr>
          <w:p w14:paraId="46BB2B79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Познакомиться с документом «Конвенция ООН о правах ребенка»</w:t>
            </w:r>
          </w:p>
        </w:tc>
        <w:tc>
          <w:tcPr>
            <w:tcW w:w="1442" w:type="dxa"/>
          </w:tcPr>
          <w:p w14:paraId="157FA9A3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06.2022</w:t>
            </w:r>
          </w:p>
        </w:tc>
        <w:tc>
          <w:tcPr>
            <w:tcW w:w="2307" w:type="dxa"/>
          </w:tcPr>
          <w:p w14:paraId="5D9B7C2C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691" w14:paraId="47609A4F" w14:textId="77777777">
        <w:tc>
          <w:tcPr>
            <w:tcW w:w="2415" w:type="dxa"/>
            <w:vMerge/>
          </w:tcPr>
          <w:p w14:paraId="25C4A9BC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04B0564F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1.6.4. Знание нормативно установленных правил по охране труда и пожарной безопасности, правил по охране здоровья воспитанников</w:t>
            </w:r>
          </w:p>
        </w:tc>
        <w:tc>
          <w:tcPr>
            <w:tcW w:w="2161" w:type="dxa"/>
          </w:tcPr>
          <w:p w14:paraId="7BEBD356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</w:tcPr>
          <w:p w14:paraId="211784C1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Дополнить знания нормативно установленных правил по охране труда и пожарной безопасности, правил по охране здоровья обучающихся</w:t>
            </w:r>
          </w:p>
        </w:tc>
        <w:tc>
          <w:tcPr>
            <w:tcW w:w="1442" w:type="dxa"/>
          </w:tcPr>
          <w:p w14:paraId="1E4C92FE" w14:textId="77777777" w:rsidR="00364691" w:rsidRDefault="000000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06.2022</w:t>
            </w:r>
          </w:p>
        </w:tc>
        <w:tc>
          <w:tcPr>
            <w:tcW w:w="2307" w:type="dxa"/>
          </w:tcPr>
          <w:p w14:paraId="7AAFDA8F" w14:textId="77777777" w:rsidR="00364691" w:rsidRDefault="003646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4691" w14:paraId="7959CE6F" w14:textId="77777777">
        <w:tc>
          <w:tcPr>
            <w:tcW w:w="14801" w:type="dxa"/>
            <w:gridSpan w:val="6"/>
            <w:shd w:val="clear" w:color="auto" w:fill="FF0000"/>
          </w:tcPr>
          <w:p w14:paraId="600C9400" w14:textId="77777777" w:rsidR="0036469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__________________________________________/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Соловьева Е.И.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</w:p>
          <w:p w14:paraId="5D96B2E4" w14:textId="77777777" w:rsidR="00364691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подпись</w:t>
            </w:r>
          </w:p>
        </w:tc>
      </w:tr>
    </w:tbl>
    <w:p w14:paraId="055170F6" w14:textId="77777777" w:rsidR="00364691" w:rsidRDefault="00364691">
      <w:pPr>
        <w:rPr>
          <w:rFonts w:ascii="Times New Roman" w:hAnsi="Times New Roman" w:cs="Times New Roman"/>
          <w:sz w:val="24"/>
          <w:szCs w:val="24"/>
        </w:rPr>
      </w:pPr>
    </w:p>
    <w:p w14:paraId="206751EE" w14:textId="77777777" w:rsidR="00364691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информацию в выделенных зеленым ячейках проверить, выделенные красным ячейки заполнить.</w:t>
      </w:r>
    </w:p>
    <w:sectPr w:rsidR="00364691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91"/>
    <w:rsid w:val="00364691"/>
    <w:rsid w:val="0040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43D8A"/>
  <w15:docId w15:val="{DCFCA788-0E15-47B3-860C-C5F7AC00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285536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qFormat/>
    <w:rsid w:val="00285536"/>
    <w:rPr>
      <w:color w:val="605E5C"/>
      <w:shd w:val="clear" w:color="auto" w:fill="E1DFDD"/>
    </w:rPr>
  </w:style>
  <w:style w:type="character" w:customStyle="1" w:styleId="a4">
    <w:name w:val="Посещённая гиперссылка"/>
    <w:basedOn w:val="a0"/>
    <w:uiPriority w:val="99"/>
    <w:semiHidden/>
    <w:unhideWhenUsed/>
    <w:rsid w:val="00D605F0"/>
    <w:rPr>
      <w:color w:val="954F72" w:themeColor="followedHyperlink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AB46E9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Balloon Text"/>
    <w:basedOn w:val="a"/>
    <w:uiPriority w:val="99"/>
    <w:semiHidden/>
    <w:unhideWhenUsed/>
    <w:qFormat/>
    <w:rsid w:val="00AB46E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39"/>
    <w:rsid w:val="00D63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ipkro.ru/" TargetMode="External"/><Relationship Id="rId4" Type="http://schemas.openxmlformats.org/officeDocument/2006/relationships/hyperlink" Target="https://apkp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914</Words>
  <Characters>5211</Characters>
  <Application>Microsoft Office Word</Application>
  <DocSecurity>0</DocSecurity>
  <Lines>43</Lines>
  <Paragraphs>12</Paragraphs>
  <ScaleCrop>false</ScaleCrop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Николай Еремян</cp:lastModifiedBy>
  <cp:revision>2</cp:revision>
  <cp:lastPrinted>2022-05-25T05:56:00Z</cp:lastPrinted>
  <dcterms:created xsi:type="dcterms:W3CDTF">2023-06-26T08:23:00Z</dcterms:created>
  <dcterms:modified xsi:type="dcterms:W3CDTF">2023-06-26T08:23:00Z</dcterms:modified>
  <dc:language>ru-RU</dc:language>
</cp:coreProperties>
</file>