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06" w:rsidRPr="00A72B32" w:rsidRDefault="00E72F0B" w:rsidP="00CE6106">
      <w:pPr>
        <w:jc w:val="both"/>
        <w:rPr>
          <w:rFonts w:eastAsia="Times New Roman" w:cs="Calibri"/>
          <w:b/>
          <w:bCs/>
          <w:color w:val="333333"/>
          <w:spacing w:val="-20"/>
          <w:sz w:val="32"/>
          <w:szCs w:val="32"/>
        </w:rPr>
      </w:pPr>
      <w:r w:rsidRPr="00E72F0B">
        <w:rPr>
          <w:rFonts w:eastAsia="Times New Roman" w:cs="Calibri"/>
          <w:b/>
          <w:bCs/>
          <w:color w:val="333333"/>
          <w:spacing w:val="-20"/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01pt;height:49.5pt" fillcolor="#622423">
            <v:shadow color="#868686"/>
            <v:textpath style="font-family:&quot;Arial Black&quot;" fitshape="t" trim="t" string="ТРУДНОСТИ ПЕРВОКЛАССНИКОВ &#10;ПРИ ОБУЧЕНИИ ЧТЕНИЮ И ПИСЬМУ"/>
          </v:shape>
        </w:pict>
      </w:r>
    </w:p>
    <w:p w:rsidR="00CE6106" w:rsidRPr="00DC3160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eastAsia="Times New Roman" w:cstheme="minorHAnsi"/>
          <w:b/>
          <w:color w:val="333333"/>
          <w:spacing w:val="-20"/>
          <w:sz w:val="32"/>
          <w:szCs w:val="32"/>
        </w:rPr>
      </w:pPr>
      <w:r w:rsidRPr="00DC3160">
        <w:rPr>
          <w:rFonts w:cstheme="minorHAnsi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50165</wp:posOffset>
            </wp:positionV>
            <wp:extent cx="2974340" cy="1917065"/>
            <wp:effectExtent l="19050" t="0" r="0" b="0"/>
            <wp:wrapNone/>
            <wp:docPr id="2" name="Рисунок 2" descr="MCDD00151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DD00151_000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191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160">
        <w:rPr>
          <w:rFonts w:eastAsia="Times New Roman" w:cstheme="minorHAnsi"/>
          <w:b/>
          <w:color w:val="333333"/>
          <w:spacing w:val="-20"/>
          <w:sz w:val="32"/>
          <w:szCs w:val="32"/>
        </w:rPr>
        <w:t xml:space="preserve"> Всю систему знаний ребенку предстоит усвоить  при помощи устной и письменной речи. Для успешного овладения чтением и письмом у детей к началу обучения в школе должны быть сформированы следующие </w:t>
      </w:r>
      <w:r w:rsidRPr="00DC3160">
        <w:rPr>
          <w:rFonts w:eastAsia="Times New Roman" w:cstheme="minorHAnsi"/>
          <w:b/>
          <w:bCs/>
          <w:i/>
          <w:color w:val="333333"/>
          <w:spacing w:val="-20"/>
          <w:sz w:val="32"/>
          <w:szCs w:val="32"/>
        </w:rPr>
        <w:t>КОМПОНЕНТЫ РЕЧИ</w:t>
      </w:r>
      <w:r w:rsidRPr="00DC3160">
        <w:rPr>
          <w:rFonts w:eastAsia="Times New Roman" w:cstheme="minorHAnsi"/>
          <w:b/>
          <w:i/>
          <w:color w:val="333333"/>
          <w:spacing w:val="-20"/>
          <w:sz w:val="32"/>
          <w:szCs w:val="32"/>
        </w:rPr>
        <w:t>:</w:t>
      </w:r>
    </w:p>
    <w:p w:rsidR="00CE6106" w:rsidRPr="00DC3160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984806"/>
          <w:spacing w:val="-20"/>
          <w:sz w:val="32"/>
          <w:szCs w:val="32"/>
        </w:rPr>
      </w:pPr>
      <w:r w:rsidRPr="00DC3160">
        <w:rPr>
          <w:rFonts w:ascii="Times New Roman" w:eastAsia="Times New Roman" w:hAnsi="Times New Roman" w:cs="Times New Roman"/>
          <w:b/>
          <w:bCs/>
          <w:i/>
          <w:color w:val="984806"/>
          <w:spacing w:val="-20"/>
          <w:sz w:val="32"/>
          <w:szCs w:val="32"/>
        </w:rPr>
        <w:t>1. УМЕНИЕ СЛУШАТЬ И СЛЫШАТЬ ДРУГИХ.</w:t>
      </w:r>
    </w:p>
    <w:p w:rsidR="00CE6106" w:rsidRPr="00A72B32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eastAsia="Times New Roman" w:cs="Calibri"/>
          <w:b/>
          <w:color w:val="333333"/>
          <w:spacing w:val="-20"/>
          <w:sz w:val="32"/>
          <w:szCs w:val="32"/>
        </w:rPr>
      </w:pPr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Если такое умение не сформировалось, у ребёнка  могут возникнуть трудности в усвоении материала, который предъявляется учителем устно. Такой ребёнок с трудом общается со сверстниками, не контролирует свое поведение. </w:t>
      </w:r>
    </w:p>
    <w:p w:rsidR="00CE6106" w:rsidRPr="00A72B32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</w:pPr>
      <w:r w:rsidRPr="00A72B32"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  <w:t>2. ЗВУКОВАЯ СТОРОНА РЕЧИ.</w:t>
      </w:r>
    </w:p>
    <w:p w:rsidR="00CE6106" w:rsidRPr="00A72B32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eastAsia="Times New Roman" w:cs="Calibri"/>
          <w:b/>
          <w:color w:val="333333"/>
          <w:spacing w:val="-20"/>
          <w:sz w:val="32"/>
          <w:szCs w:val="32"/>
        </w:rPr>
      </w:pPr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>Правильное произношение и четкое различение звуков на слух – необходимые условия для освоения письма и чтения. Ребёнок должен не только уметь внятно произносить сложные слова  (например: мотоциклист, регулировщик), но и уметь говорить громко или тихо, быстрее или медленнее. Письмо – отражение устной речи ребёнка. Нарушения в этой сфере приводят к ошибкам на письме из-за опоры</w:t>
      </w:r>
      <w:r w:rsidR="00DC3160"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 на неправильное проговаривание.</w:t>
      </w:r>
    </w:p>
    <w:p w:rsidR="00CE6106" w:rsidRPr="00A72B32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</w:pPr>
      <w:r w:rsidRPr="00A72B32"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  <w:t>3. ФУНКЦИИ ЯЗЫКОВОГО АНАЛИЗА.</w:t>
      </w:r>
    </w:p>
    <w:p w:rsidR="00CE6106" w:rsidRPr="00A72B32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eastAsia="Times New Roman" w:cs="Calibri"/>
          <w:b/>
          <w:color w:val="333333"/>
          <w:spacing w:val="-20"/>
          <w:sz w:val="32"/>
          <w:szCs w:val="32"/>
        </w:rPr>
      </w:pPr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>Для правильного письма дети должны уметь: делить предложения на слова; делить слова на слоги; уметь выделять все звуки в словах и устанавливать их. Ошибки языкового анализа проявляются на письме в искажении слов и предложений (пропуски букв, перестановки и пр.)</w:t>
      </w:r>
    </w:p>
    <w:p w:rsidR="00DC3160" w:rsidRDefault="00DC3160" w:rsidP="00DC3160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</w:pPr>
    </w:p>
    <w:p w:rsidR="00DC3160" w:rsidRDefault="00DC3160" w:rsidP="00DC3160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</w:pPr>
    </w:p>
    <w:p w:rsidR="00CE6106" w:rsidRDefault="00DC3160" w:rsidP="00DC3160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</w:pPr>
      <w:r>
        <w:rPr>
          <w:rFonts w:eastAsia="Times New Roman" w:cs="Calibri"/>
          <w:b/>
          <w:noProof/>
          <w:color w:val="333333"/>
          <w:spacing w:val="-20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1157605</wp:posOffset>
            </wp:positionH>
            <wp:positionV relativeFrom="paragraph">
              <wp:posOffset>-606425</wp:posOffset>
            </wp:positionV>
            <wp:extent cx="3848100" cy="476885"/>
            <wp:effectExtent l="0" t="0" r="0" b="0"/>
            <wp:wrapNone/>
            <wp:docPr id="13" name="Рисунок 5" descr="MCSO01608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SO01608_0000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2B32"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  <w:t>4.</w:t>
      </w:r>
      <w:r w:rsidRPr="00485026">
        <w:t xml:space="preserve"> </w:t>
      </w:r>
      <w:r w:rsidRPr="00A72B32"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  <w:t xml:space="preserve"> ЛЕКСИЧЕСКАЯ</w:t>
      </w:r>
      <w:r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  <w:t xml:space="preserve"> СТОРОНА РЕЧИ (СЛОВАРНЫЙ ЗАПАС)</w:t>
      </w:r>
    </w:p>
    <w:p w:rsidR="00CE6106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</w:pPr>
    </w:p>
    <w:p w:rsidR="00DC3160" w:rsidRDefault="00DC3160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eastAsia="Times New Roman" w:cs="Calibri"/>
          <w:b/>
          <w:color w:val="333333"/>
          <w:spacing w:val="-20"/>
          <w:sz w:val="32"/>
          <w:szCs w:val="32"/>
        </w:rPr>
      </w:pPr>
    </w:p>
    <w:p w:rsidR="00CE6106" w:rsidRPr="00A72B32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eastAsia="Times New Roman" w:cs="Calibri"/>
          <w:b/>
          <w:color w:val="333333"/>
          <w:spacing w:val="-20"/>
          <w:sz w:val="32"/>
          <w:szCs w:val="32"/>
        </w:rPr>
      </w:pPr>
      <w:proofErr w:type="gramStart"/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>Дети должны уметь точно подбирать слова, употреблять сложные слова (например: длинноногий), использовать фразы с переносным значением (например: сломя голову), подбирать синонимы (например: храбрый – смелый – отважный).</w:t>
      </w:r>
      <w:proofErr w:type="gramEnd"/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 Недостаточность словарного запаса влияет на понимание прочитанного, даже при технически правильном чтении. В дальнейшем могут  возникать ошибки в подборе проверочных слов на письме.</w:t>
      </w:r>
    </w:p>
    <w:p w:rsidR="00CE6106" w:rsidRPr="00A72B32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</w:pPr>
      <w:r w:rsidRPr="00A72B32"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  <w:t>5. ГРАММАТИЧЕСКАЯ СТОРОНА РЕЧИ.</w:t>
      </w:r>
    </w:p>
    <w:p w:rsidR="00CE6106" w:rsidRPr="00A72B32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eastAsia="Times New Roman" w:cs="Calibri"/>
          <w:b/>
          <w:color w:val="333333"/>
          <w:spacing w:val="-20"/>
          <w:sz w:val="32"/>
          <w:szCs w:val="32"/>
        </w:rPr>
      </w:pPr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>Для правильного письма  дети должны уметь изменять слова и образовывать новые, понимать и правильно употреблять предлоги, иначе могут возникнуть ошибки в окончаниях,  пропуски или  замены предлогов (над столом – «</w:t>
      </w:r>
      <w:proofErr w:type="gramStart"/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>на</w:t>
      </w:r>
      <w:proofErr w:type="gramEnd"/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 </w:t>
      </w:r>
      <w:proofErr w:type="gramStart"/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>столом</w:t>
      </w:r>
      <w:proofErr w:type="gramEnd"/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>», пошли в лес – «пошли лес»). Могут наблюдаться трудности в составлении предложений, пропуски членов предложений и пр.</w:t>
      </w:r>
    </w:p>
    <w:p w:rsidR="00CE6106" w:rsidRPr="00A72B32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</w:pPr>
      <w:r w:rsidRPr="00A72B32">
        <w:rPr>
          <w:rFonts w:eastAsia="Times New Roman" w:cs="Calibri"/>
          <w:b/>
          <w:bCs/>
          <w:i/>
          <w:color w:val="984806"/>
          <w:spacing w:val="-20"/>
          <w:sz w:val="32"/>
          <w:szCs w:val="32"/>
        </w:rPr>
        <w:t>6. СВЯЗНАЯ РЕЧЬ.</w:t>
      </w:r>
    </w:p>
    <w:p w:rsidR="00CE6106" w:rsidRPr="00A72B32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eastAsia="Times New Roman" w:cs="Calibri"/>
          <w:b/>
          <w:color w:val="333333"/>
          <w:spacing w:val="-20"/>
          <w:sz w:val="32"/>
          <w:szCs w:val="32"/>
        </w:rPr>
      </w:pPr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>Дети должны уметь свободно общаться с взрослыми и сверстниками,  рассказывать о пережитых событиях, пересказывать сказки, описывать предметы. Нарушение самостоятельной связной речи могут вызвать трудности пересказа или составления рассказа, написания сочинений и изложений.</w:t>
      </w:r>
    </w:p>
    <w:p w:rsidR="00CE6106" w:rsidRPr="00A72B32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eastAsia="Times New Roman" w:cs="Calibri"/>
          <w:b/>
          <w:color w:val="333333"/>
          <w:spacing w:val="-20"/>
          <w:sz w:val="32"/>
          <w:szCs w:val="32"/>
        </w:rPr>
      </w:pPr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Для </w:t>
      </w:r>
      <w:r w:rsidRPr="00E31F58">
        <w:rPr>
          <w:rFonts w:eastAsia="Times New Roman" w:cs="Calibri"/>
          <w:b/>
          <w:i/>
          <w:color w:val="333333"/>
          <w:spacing w:val="-20"/>
          <w:sz w:val="32"/>
          <w:szCs w:val="32"/>
        </w:rPr>
        <w:t>ОКАЗАНИЯ ПОМОЩИ</w:t>
      </w:r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 учащимся, имеющим </w:t>
      </w:r>
      <w:r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такие </w:t>
      </w:r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нарушения речи, необходима своевременная коррекция речи, профилактическая работа по </w:t>
      </w:r>
      <w:hyperlink r:id="rId6" w:history="1">
        <w:r w:rsidRPr="00A72B32">
          <w:rPr>
            <w:rFonts w:eastAsia="Times New Roman" w:cs="Calibri"/>
            <w:b/>
            <w:color w:val="333333"/>
            <w:spacing w:val="-20"/>
            <w:sz w:val="32"/>
            <w:szCs w:val="32"/>
          </w:rPr>
          <w:t>предупреждению нарушений чтения</w:t>
        </w:r>
      </w:hyperlink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 и </w:t>
      </w:r>
      <w:hyperlink r:id="rId7" w:history="1">
        <w:r w:rsidRPr="00A72B32">
          <w:rPr>
            <w:rFonts w:eastAsia="Times New Roman" w:cs="Calibri"/>
            <w:b/>
            <w:color w:val="333333"/>
            <w:spacing w:val="-20"/>
            <w:sz w:val="32"/>
            <w:szCs w:val="32"/>
          </w:rPr>
          <w:t>письма</w:t>
        </w:r>
      </w:hyperlink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. Для этого в нашей школе работают учителя-логопеды, которые проводят специальные коррекционные занятия. На логопедических занятиях у ребенка формируется кратковременный навык правильной речи, который должен контролироваться </w:t>
      </w:r>
      <w:r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всеми </w:t>
      </w:r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взрослыми, окружающими ребенка, и закрепляться в различных видах деятельности. Благодаря совместной работе учителя-логопеда, педагога- психолога, учителей </w:t>
      </w:r>
      <w:r>
        <w:rPr>
          <w:rFonts w:eastAsia="Times New Roman" w:cs="Calibri"/>
          <w:b/>
          <w:color w:val="333333"/>
          <w:spacing w:val="-20"/>
          <w:sz w:val="32"/>
          <w:szCs w:val="32"/>
        </w:rPr>
        <w:t>и</w:t>
      </w:r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 xml:space="preserve"> родителей можно своевременно и качественно помочь детям преодолеть нарушения </w:t>
      </w:r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lastRenderedPageBreak/>
        <w:t>речи, успешно овладеть программой по русскому языку и чтению, сформировать положительное отношение к учёбе.</w:t>
      </w:r>
    </w:p>
    <w:p w:rsidR="00CE6106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eastAsia="Times New Roman" w:cs="Calibri"/>
          <w:b/>
          <w:color w:val="333333"/>
          <w:spacing w:val="-20"/>
          <w:sz w:val="32"/>
          <w:szCs w:val="32"/>
        </w:rPr>
      </w:pPr>
      <w:r>
        <w:rPr>
          <w:rFonts w:eastAsia="Times New Roman" w:cs="Calibri"/>
          <w:b/>
          <w:noProof/>
          <w:color w:val="333333"/>
          <w:spacing w:val="-2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1294130</wp:posOffset>
            </wp:positionH>
            <wp:positionV relativeFrom="paragraph">
              <wp:posOffset>431800</wp:posOffset>
            </wp:positionV>
            <wp:extent cx="3793490" cy="504190"/>
            <wp:effectExtent l="0" t="0" r="0" b="0"/>
            <wp:wrapNone/>
            <wp:docPr id="4" name="Рисунок 4" descr="MCSO01608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SO01608_0000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2B32">
        <w:rPr>
          <w:rFonts w:eastAsia="Times New Roman" w:cs="Calibri"/>
          <w:b/>
          <w:color w:val="333333"/>
          <w:spacing w:val="-20"/>
          <w:sz w:val="32"/>
          <w:szCs w:val="32"/>
        </w:rPr>
        <w:t>УСПЕХОВ ВАМ И ВАШИМ ДЕТЯМ ПРИ ОБУЧЕНИИ В ШКОЛЕ!</w:t>
      </w:r>
    </w:p>
    <w:p w:rsidR="00DC3160" w:rsidRDefault="00DC3160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color w:val="999999"/>
          <w:sz w:val="20"/>
          <w:szCs w:val="20"/>
        </w:rPr>
      </w:pPr>
    </w:p>
    <w:p w:rsidR="00DC3160" w:rsidRDefault="00DC3160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color w:val="999999"/>
          <w:sz w:val="20"/>
          <w:szCs w:val="20"/>
        </w:rPr>
      </w:pPr>
    </w:p>
    <w:p w:rsidR="00DC3160" w:rsidRDefault="00DC3160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color w:val="999999"/>
          <w:sz w:val="20"/>
          <w:szCs w:val="20"/>
        </w:rPr>
      </w:pPr>
    </w:p>
    <w:p w:rsidR="00CE6106" w:rsidRDefault="00E72F0B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color w:val="999999"/>
          <w:sz w:val="20"/>
          <w:szCs w:val="20"/>
        </w:rPr>
      </w:pPr>
      <w:r w:rsidRPr="00E72F0B">
        <w:rPr>
          <w:noProof/>
        </w:rPr>
        <w:pict>
          <v:shape id="_x0000_s1031" type="#_x0000_t144" style="position:absolute;left:0;text-align:left;margin-left:29.9pt;margin-top:-3.55pt;width:440.75pt;height:53.2pt;z-index:251665408" fillcolor="#622423">
            <v:shadow color="#868686"/>
            <v:textpath style="font-family:&quot;Arial Black&quot;" fitshape="t" trim="t" string="ЛОГОПЕД СОВЕТУЕТ"/>
          </v:shape>
        </w:pict>
      </w:r>
    </w:p>
    <w:p w:rsidR="00CE6106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outlineLvl w:val="2"/>
        <w:rPr>
          <w:rFonts w:eastAsia="Times New Roman" w:cs="Calibri"/>
          <w:b/>
          <w:bCs/>
          <w:color w:val="333333"/>
          <w:spacing w:val="-20"/>
          <w:sz w:val="32"/>
          <w:szCs w:val="32"/>
        </w:rPr>
      </w:pPr>
      <w:r w:rsidRPr="00ED3917">
        <w:rPr>
          <w:rFonts w:ascii="Verdana" w:eastAsia="Times New Roman" w:hAnsi="Verdana"/>
          <w:b/>
          <w:bCs/>
          <w:color w:val="FF4500"/>
          <w:sz w:val="20"/>
        </w:rPr>
        <w:t xml:space="preserve"> </w:t>
      </w:r>
    </w:p>
    <w:p w:rsidR="00CE6106" w:rsidRPr="00FB3542" w:rsidRDefault="00CE6106" w:rsidP="00CE6106">
      <w:pPr>
        <w:pStyle w:val="a4"/>
        <w:shd w:val="clear" w:color="auto" w:fill="FFFFFF"/>
        <w:jc w:val="both"/>
        <w:rPr>
          <w:rFonts w:ascii="Calibri" w:hAnsi="Calibri" w:cs="Calibri"/>
          <w:b/>
          <w:color w:val="333333"/>
          <w:spacing w:val="-20"/>
          <w:sz w:val="32"/>
          <w:szCs w:val="32"/>
        </w:rPr>
      </w:pPr>
      <w:r>
        <w:rPr>
          <w:noProof/>
          <w:color w:val="333333"/>
        </w:rPr>
        <w:drawing>
          <wp:inline distT="0" distB="0" distL="0" distR="0">
            <wp:extent cx="228600" cy="228600"/>
            <wp:effectExtent l="19050" t="0" r="0" b="0"/>
            <wp:docPr id="7" name="Рисунок 13" descr="http://logoportal.ru/wp-content/uploads/2011/08/list_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logoportal.ru/wp-content/uploads/2011/08/list_checkbox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 xml:space="preserve">Чтобы ребёнок умел слышать учителя, обращайте внимание на то, как он понимает ваши словесные требования. Старайтесь выражать их чётко и доброжелательно. В любой ситуации не пугайте его </w:t>
      </w:r>
      <w:hyperlink r:id="rId9" w:history="1">
        <w:r w:rsidRPr="00FB3542">
          <w:rPr>
            <w:rStyle w:val="a3"/>
            <w:rFonts w:ascii="Calibri" w:hAnsi="Calibri" w:cs="Calibri"/>
            <w:b/>
            <w:spacing w:val="-20"/>
            <w:sz w:val="32"/>
            <w:szCs w:val="32"/>
          </w:rPr>
          <w:t>трудностями в школе</w:t>
        </w:r>
      </w:hyperlink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>.</w:t>
      </w:r>
    </w:p>
    <w:p w:rsidR="00CE6106" w:rsidRPr="00FB3542" w:rsidRDefault="00CE6106" w:rsidP="00CE6106">
      <w:pPr>
        <w:pStyle w:val="a4"/>
        <w:shd w:val="clear" w:color="auto" w:fill="FFFFFF"/>
        <w:jc w:val="both"/>
        <w:rPr>
          <w:rFonts w:ascii="Calibri" w:hAnsi="Calibri" w:cs="Calibri"/>
          <w:b/>
          <w:color w:val="333333"/>
          <w:spacing w:val="-20"/>
          <w:sz w:val="32"/>
          <w:szCs w:val="32"/>
        </w:rPr>
      </w:pPr>
      <w:r>
        <w:rPr>
          <w:rFonts w:ascii="Calibri" w:hAnsi="Calibri" w:cs="Calibri"/>
          <w:b/>
          <w:noProof/>
          <w:color w:val="333333"/>
          <w:spacing w:val="-20"/>
          <w:sz w:val="32"/>
          <w:szCs w:val="32"/>
        </w:rPr>
        <w:drawing>
          <wp:inline distT="0" distB="0" distL="0" distR="0">
            <wp:extent cx="228600" cy="228600"/>
            <wp:effectExtent l="19050" t="0" r="0" b="0"/>
            <wp:docPr id="8" name="Рисунок 14" descr="http://logoportal.ru/wp-content/uploads/2011/08/list_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logoportal.ru/wp-content/uploads/2011/08/list_checkbox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>В собственной речи отчётливо проговаривайте окончания слов, дайте ребёнку возможность хорошо услышать их изменения.</w:t>
      </w:r>
    </w:p>
    <w:p w:rsidR="00CE6106" w:rsidRPr="00FB3542" w:rsidRDefault="00CE6106" w:rsidP="00CE6106">
      <w:pPr>
        <w:pStyle w:val="a4"/>
        <w:shd w:val="clear" w:color="auto" w:fill="FFFFFF"/>
        <w:jc w:val="both"/>
        <w:rPr>
          <w:rFonts w:ascii="Calibri" w:hAnsi="Calibri" w:cs="Calibri"/>
          <w:b/>
          <w:color w:val="333333"/>
          <w:spacing w:val="-20"/>
          <w:sz w:val="32"/>
          <w:szCs w:val="32"/>
        </w:rPr>
      </w:pPr>
      <w:r>
        <w:rPr>
          <w:rFonts w:ascii="Calibri" w:hAnsi="Calibri" w:cs="Calibri"/>
          <w:b/>
          <w:noProof/>
          <w:color w:val="333333"/>
          <w:spacing w:val="-20"/>
          <w:sz w:val="32"/>
          <w:szCs w:val="32"/>
        </w:rPr>
        <w:drawing>
          <wp:inline distT="0" distB="0" distL="0" distR="0">
            <wp:extent cx="228600" cy="228600"/>
            <wp:effectExtent l="19050" t="0" r="0" b="0"/>
            <wp:docPr id="9" name="Рисунок 16" descr="http://logoportal.ru/wp-content/uploads/2011/08/list_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logoportal.ru/wp-content/uploads/2011/08/list_checkbox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>Привлекайте внимание детей к правильному пониманию и употреблению предлогов (например, положи тетрадь НА стол, достань тетрадь ИЗ-ПОД книги и т.д.).</w:t>
      </w:r>
    </w:p>
    <w:p w:rsidR="00CE6106" w:rsidRPr="00FB3542" w:rsidRDefault="00CE6106" w:rsidP="00CE6106">
      <w:pPr>
        <w:pStyle w:val="a4"/>
        <w:shd w:val="clear" w:color="auto" w:fill="FFFFFF"/>
        <w:jc w:val="both"/>
        <w:rPr>
          <w:rFonts w:ascii="Calibri" w:hAnsi="Calibri" w:cs="Calibri"/>
          <w:b/>
          <w:color w:val="333333"/>
          <w:spacing w:val="-20"/>
          <w:sz w:val="32"/>
          <w:szCs w:val="32"/>
        </w:rPr>
      </w:pPr>
      <w:r>
        <w:rPr>
          <w:rFonts w:ascii="Calibri" w:hAnsi="Calibri" w:cs="Calibri"/>
          <w:b/>
          <w:noProof/>
          <w:color w:val="333333"/>
          <w:spacing w:val="-20"/>
          <w:sz w:val="32"/>
          <w:szCs w:val="32"/>
        </w:rPr>
        <w:drawing>
          <wp:inline distT="0" distB="0" distL="0" distR="0">
            <wp:extent cx="228600" cy="228600"/>
            <wp:effectExtent l="19050" t="0" r="0" b="0"/>
            <wp:docPr id="10" name="Рисунок 17" descr="http://logoportal.ru/wp-content/uploads/2011/08/list_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logoportal.ru/wp-content/uploads/2011/08/list_checkbox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542">
        <w:rPr>
          <w:rFonts w:ascii="Calibri" w:hAnsi="Calibri" w:cs="Calibri"/>
          <w:b/>
          <w:noProof/>
          <w:color w:val="333333"/>
          <w:spacing w:val="-20"/>
          <w:sz w:val="32"/>
          <w:szCs w:val="32"/>
        </w:rPr>
        <w:t>И</w:t>
      </w:r>
      <w:proofErr w:type="spellStart"/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>спользуйте</w:t>
      </w:r>
      <w:proofErr w:type="spellEnd"/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 xml:space="preserve"> простые </w:t>
      </w:r>
      <w:hyperlink r:id="rId10" w:history="1">
        <w:r w:rsidRPr="00FB3542">
          <w:rPr>
            <w:rStyle w:val="a3"/>
            <w:rFonts w:ascii="Calibri" w:hAnsi="Calibri" w:cs="Calibri"/>
            <w:b/>
            <w:spacing w:val="-20"/>
            <w:sz w:val="32"/>
            <w:szCs w:val="32"/>
          </w:rPr>
          <w:t>речевые игры</w:t>
        </w:r>
      </w:hyperlink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 xml:space="preserve"> (например, «У меня синий пакет, а у тебя?…»).</w:t>
      </w:r>
    </w:p>
    <w:p w:rsidR="00CE6106" w:rsidRPr="00FB3542" w:rsidRDefault="00CE6106" w:rsidP="00CE6106">
      <w:pPr>
        <w:pStyle w:val="a4"/>
        <w:shd w:val="clear" w:color="auto" w:fill="FFFFFF"/>
        <w:jc w:val="both"/>
        <w:rPr>
          <w:rFonts w:ascii="Calibri" w:hAnsi="Calibri" w:cs="Calibri"/>
          <w:b/>
          <w:color w:val="333333"/>
          <w:spacing w:val="-20"/>
          <w:sz w:val="32"/>
          <w:szCs w:val="32"/>
        </w:rPr>
      </w:pPr>
      <w:r>
        <w:rPr>
          <w:rFonts w:ascii="Calibri" w:hAnsi="Calibri" w:cs="Calibri"/>
          <w:b/>
          <w:noProof/>
          <w:color w:val="333333"/>
          <w:spacing w:val="-20"/>
          <w:sz w:val="32"/>
          <w:szCs w:val="32"/>
        </w:rPr>
        <w:drawing>
          <wp:inline distT="0" distB="0" distL="0" distR="0">
            <wp:extent cx="228600" cy="228600"/>
            <wp:effectExtent l="19050" t="0" r="0" b="0"/>
            <wp:docPr id="11" name="Рисунок 18" descr="http://logoportal.ru/wp-content/uploads/2011/08/list_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logoportal.ru/wp-content/uploads/2011/08/list_checkbox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 xml:space="preserve">Обращайте внимание ребёнка на процесс приготовления пищи, на продукты, из которых готовите (например, как готовим: варим, </w:t>
      </w:r>
      <w:proofErr w:type="gramStart"/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>жарим</w:t>
      </w:r>
      <w:proofErr w:type="gramEnd"/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 xml:space="preserve"> или печём; на вкусовые качества: вкусная, сладкая, горькая, горячая, холодная; цвет: красный, ж</w:t>
      </w:r>
      <w:r>
        <w:rPr>
          <w:rFonts w:ascii="Calibri" w:hAnsi="Calibri" w:cs="Calibri"/>
          <w:b/>
          <w:color w:val="333333"/>
          <w:spacing w:val="-20"/>
          <w:sz w:val="32"/>
          <w:szCs w:val="32"/>
        </w:rPr>
        <w:t>е</w:t>
      </w:r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>лт</w:t>
      </w:r>
      <w:r>
        <w:rPr>
          <w:rFonts w:ascii="Calibri" w:hAnsi="Calibri" w:cs="Calibri"/>
          <w:b/>
          <w:color w:val="333333"/>
          <w:spacing w:val="-20"/>
          <w:sz w:val="32"/>
          <w:szCs w:val="32"/>
        </w:rPr>
        <w:t>оват</w:t>
      </w:r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>ый и т.д.).</w:t>
      </w:r>
    </w:p>
    <w:p w:rsidR="00CE6106" w:rsidRPr="00FB3542" w:rsidRDefault="00CE6106" w:rsidP="00CE6106">
      <w:pPr>
        <w:pStyle w:val="a4"/>
        <w:shd w:val="clear" w:color="auto" w:fill="FFFFFF"/>
        <w:jc w:val="both"/>
        <w:rPr>
          <w:rFonts w:ascii="Calibri" w:hAnsi="Calibri" w:cs="Calibri"/>
          <w:b/>
          <w:color w:val="333333"/>
          <w:spacing w:val="-20"/>
          <w:sz w:val="32"/>
          <w:szCs w:val="32"/>
        </w:rPr>
      </w:pPr>
      <w:r>
        <w:rPr>
          <w:rFonts w:ascii="Calibri" w:hAnsi="Calibri" w:cs="Calibri"/>
          <w:b/>
          <w:noProof/>
          <w:color w:val="333333"/>
          <w:spacing w:val="-20"/>
          <w:sz w:val="32"/>
          <w:szCs w:val="32"/>
        </w:rPr>
        <w:drawing>
          <wp:inline distT="0" distB="0" distL="0" distR="0">
            <wp:extent cx="228600" cy="228600"/>
            <wp:effectExtent l="19050" t="0" r="0" b="0"/>
            <wp:docPr id="12" name="Рисунок 19" descr="http://logoportal.ru/wp-content/uploads/2011/08/list_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logoportal.ru/wp-content/uploads/2011/08/list_checkbox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542">
        <w:rPr>
          <w:rFonts w:ascii="Calibri" w:hAnsi="Calibri" w:cs="Calibri"/>
          <w:b/>
          <w:color w:val="333333"/>
          <w:spacing w:val="-20"/>
          <w:sz w:val="32"/>
          <w:szCs w:val="32"/>
        </w:rPr>
        <w:t>Неоценима роль любимых игрушек в развитии ребёнка, в том числе в формировании связной речи. Составление коротких предложений, их распространение, составление из них маленьких рассказов принесут большое удовольствие ребёнку.</w:t>
      </w:r>
    </w:p>
    <w:p w:rsidR="00CE6106" w:rsidRPr="00FB3542" w:rsidRDefault="00CE6106" w:rsidP="00CE610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color w:val="984806"/>
          <w:sz w:val="36"/>
          <w:szCs w:val="36"/>
        </w:rPr>
      </w:pPr>
      <w:r>
        <w:rPr>
          <w:rFonts w:eastAsia="Times New Roman" w:cs="Calibri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2392045</wp:posOffset>
            </wp:positionV>
            <wp:extent cx="3793490" cy="504190"/>
            <wp:effectExtent l="0" t="0" r="0" b="0"/>
            <wp:wrapNone/>
            <wp:docPr id="6" name="Рисунок 6" descr="MCSO01608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SO01608_0000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3542">
        <w:rPr>
          <w:rFonts w:eastAsia="Times New Roman" w:cs="Calibri"/>
          <w:b/>
          <w:sz w:val="36"/>
          <w:szCs w:val="36"/>
        </w:rPr>
        <w:t xml:space="preserve">    </w:t>
      </w:r>
      <w:r w:rsidRPr="00FB3542">
        <w:rPr>
          <w:rFonts w:eastAsia="Times New Roman" w:cs="Calibri"/>
          <w:b/>
          <w:color w:val="984806"/>
          <w:sz w:val="36"/>
          <w:szCs w:val="36"/>
        </w:rPr>
        <w:t>К</w:t>
      </w:r>
      <w:r w:rsidRPr="00FB3542">
        <w:rPr>
          <w:rFonts w:eastAsia="Times New Roman" w:cs="Calibri"/>
          <w:b/>
          <w:bCs/>
          <w:i/>
          <w:color w:val="984806"/>
          <w:sz w:val="36"/>
          <w:szCs w:val="36"/>
        </w:rPr>
        <w:t xml:space="preserve">ак бы ни сложилась школьная жизнь вашего ребенка, никогда не говорите ему, что он плохой, потому что </w:t>
      </w:r>
      <w:r w:rsidRPr="00FB3542">
        <w:rPr>
          <w:rFonts w:eastAsia="Times New Roman" w:cs="Calibri"/>
          <w:b/>
          <w:bCs/>
          <w:i/>
          <w:color w:val="984806"/>
          <w:sz w:val="36"/>
          <w:szCs w:val="36"/>
        </w:rPr>
        <w:lastRenderedPageBreak/>
        <w:t>приносит плохие отметки. Отношение к отметкам должно быть рабочим. Да, они являются сигналом о состоянии учебы, но не приговором в дальнейшей жизни.  Ваш дом должен быть безопасным островом в буре бесчисленных событий, где ребенку доверяют и, самое главное, где его любят.</w:t>
      </w:r>
    </w:p>
    <w:p w:rsidR="00CE6106" w:rsidRDefault="00CE6106" w:rsidP="00CE6106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eastAsia="Times New Roman" w:cs="Calibri"/>
          <w:b/>
          <w:bCs/>
          <w:color w:val="FF0000"/>
          <w:sz w:val="32"/>
          <w:szCs w:val="32"/>
        </w:rPr>
      </w:pPr>
      <w:r w:rsidRPr="00304195">
        <w:rPr>
          <w:rFonts w:eastAsia="Times New Roman" w:cs="Calibri"/>
          <w:b/>
          <w:bCs/>
          <w:color w:val="FF0000"/>
          <w:sz w:val="32"/>
          <w:szCs w:val="32"/>
        </w:rPr>
        <w:t> </w:t>
      </w:r>
    </w:p>
    <w:p w:rsidR="00562D78" w:rsidRDefault="00562D78"/>
    <w:sectPr w:rsidR="00562D78" w:rsidSect="00CC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106"/>
    <w:rsid w:val="00562D78"/>
    <w:rsid w:val="00C7130D"/>
    <w:rsid w:val="00CC5E3C"/>
    <w:rsid w:val="00CE6106"/>
    <w:rsid w:val="00DC3160"/>
    <w:rsid w:val="00E7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6106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unhideWhenUsed/>
    <w:rsid w:val="00CE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E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logoportal.ru/profilaktika-disgrafii/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oportal.ru/profilaktika-opticheskoy-disleksii-u-detey-doshkolnogo-vozrasta/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hyperlink" Target="http://logoportal.ru/rechevyie-igryi-po-doroge-domoy-dlya-detey-5-6-let/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logoportal.ru/shpargalka-dlya-roditeley/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</cp:lastModifiedBy>
  <cp:revision>2</cp:revision>
  <dcterms:created xsi:type="dcterms:W3CDTF">2015-10-20T11:43:00Z</dcterms:created>
  <dcterms:modified xsi:type="dcterms:W3CDTF">2015-10-20T11:43:00Z</dcterms:modified>
</cp:coreProperties>
</file>